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968" w:firstLineChars="0"/>
        <w:jc w:val="center"/>
        <w:textAlignment w:val="auto"/>
        <w:rPr>
          <w:rFonts w:hint="eastAsia" w:ascii="仿宋" w:hAnsi="仿宋" w:eastAsia="仿宋" w:cs="仿宋"/>
          <w:b/>
          <w:bCs/>
          <w:color w:val="000000" w:themeColor="text1"/>
          <w:sz w:val="84"/>
          <w:szCs w:val="84"/>
          <w:highlight w:val="none"/>
          <w:lang w:val="en-US" w:eastAsia="zh-CN"/>
          <w14:textFill>
            <w14:solidFill>
              <w14:schemeClr w14:val="tx1"/>
            </w14:solidFill>
          </w14:textFill>
        </w:rPr>
      </w:pPr>
      <w:r>
        <w:rPr>
          <w:rFonts w:hint="eastAsia" w:ascii="仿宋" w:hAnsi="仿宋" w:eastAsia="仿宋" w:cs="仿宋"/>
          <w:b/>
          <w:bCs/>
          <w:color w:val="000000" w:themeColor="text1"/>
          <w:sz w:val="84"/>
          <w:szCs w:val="84"/>
          <w:highlight w:val="none"/>
          <w:lang w:val="en-US" w:eastAsia="zh-CN"/>
          <w14:textFill>
            <w14:solidFill>
              <w14:schemeClr w14:val="tx1"/>
            </w14:solidFill>
          </w14:textFill>
        </w:rPr>
        <w:t>相关证明</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 w:hAnsi="仿宋" w:eastAsia="仿宋" w:cs="仿宋"/>
          <w:b/>
          <w:bCs/>
          <w:color w:val="000000" w:themeColor="text1"/>
          <w:sz w:val="30"/>
          <w:szCs w:val="30"/>
          <w:highlight w:val="none"/>
          <w:lang w:val="en-US" w:eastAsia="zh-CN"/>
          <w14:textFill>
            <w14:solidFill>
              <w14:schemeClr w14:val="tx1"/>
            </w14:solidFill>
          </w14:textFill>
        </w:rPr>
      </w:pPr>
      <w:r>
        <w:rPr>
          <w:rFonts w:hint="eastAsia" w:ascii="仿宋" w:hAnsi="仿宋" w:eastAsia="仿宋" w:cs="仿宋"/>
          <w:b/>
          <w:bCs/>
          <w:color w:val="000000" w:themeColor="text1"/>
          <w:sz w:val="30"/>
          <w:szCs w:val="30"/>
          <w:highlight w:val="none"/>
          <w:lang w:val="en-US" w:eastAsia="zh-CN"/>
          <w14:textFill>
            <w14:solidFill>
              <w14:schemeClr w14:val="tx1"/>
            </w14:solidFill>
          </w14:textFill>
        </w:rPr>
        <w:t>（注意：至少1000字，各个团支书请根据以下四条内容进行阐述本团支部的情况)</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C00000"/>
          <w:sz w:val="36"/>
          <w:szCs w:val="36"/>
          <w:highlight w:val="yellow"/>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C00000"/>
          <w:sz w:val="36"/>
          <w:szCs w:val="36"/>
          <w:highlight w:val="yellow"/>
        </w:rPr>
      </w:pPr>
    </w:p>
    <w:p>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eastAsia" w:ascii="仿宋" w:hAnsi="仿宋" w:eastAsia="仿宋" w:cs="仿宋"/>
          <w:b/>
          <w:bCs/>
          <w:color w:val="C00000"/>
          <w:sz w:val="36"/>
          <w:szCs w:val="36"/>
          <w:highlight w:val="yellow"/>
        </w:rPr>
      </w:pPr>
      <w:r>
        <w:rPr>
          <w:rFonts w:hint="eastAsia" w:ascii="仿宋" w:hAnsi="仿宋" w:eastAsia="仿宋" w:cs="仿宋"/>
          <w:b/>
          <w:bCs/>
          <w:color w:val="C00000"/>
          <w:sz w:val="36"/>
          <w:szCs w:val="36"/>
          <w:highlight w:val="yellow"/>
        </w:rPr>
        <w:t>述职评议考核一般应主要包括以下内容：</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color w:val="BF0000"/>
          <w:sz w:val="32"/>
          <w:szCs w:val="32"/>
          <w:highlight w:val="yellow"/>
        </w:rPr>
        <w:t>（一）组织团员青年参与青年大学习，</w:t>
      </w:r>
      <w:r>
        <w:rPr>
          <w:rFonts w:hint="eastAsia" w:ascii="仿宋" w:hAnsi="仿宋" w:eastAsia="仿宋" w:cs="仿宋"/>
          <w:sz w:val="32"/>
          <w:szCs w:val="32"/>
        </w:rPr>
        <w:t>学习党的科学理论特别是习近平新时代中国特色社会主义思想情况；加强团员政治教育和政治训练，面向团员青年开展理想信念教育、爱国主义教育、国情和形势政策教育、道德品行教育、法纪教育情况；开展团内集中教育情况；教育引导团员青年营造清朗网络空间情况等。</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color w:val="BF0000"/>
          <w:sz w:val="32"/>
          <w:szCs w:val="32"/>
          <w:highlight w:val="yellow"/>
        </w:rPr>
        <w:t>（二）加强团组织自身建设和扩大组织覆盖情况</w:t>
      </w:r>
      <w:r>
        <w:rPr>
          <w:rFonts w:hint="eastAsia" w:ascii="仿宋" w:hAnsi="仿宋" w:eastAsia="仿宋" w:cs="仿宋"/>
          <w:sz w:val="32"/>
          <w:szCs w:val="32"/>
        </w:rPr>
        <w:t>；规范发展团员情况；加强团员日常教育管理，转接组织关系和流动团员联系服务情况；团费收缴管理情况；</w:t>
      </w:r>
      <w:r>
        <w:rPr>
          <w:rFonts w:hint="eastAsia" w:ascii="仿宋" w:hAnsi="仿宋" w:eastAsia="仿宋" w:cs="仿宋"/>
          <w:color w:val="000000" w:themeColor="text1"/>
          <w:sz w:val="32"/>
          <w:szCs w:val="32"/>
          <w:highlight w:val="none"/>
          <w14:textFill>
            <w14:solidFill>
              <w14:schemeClr w14:val="tx1"/>
            </w14:solidFill>
          </w14:textFill>
        </w:rPr>
        <w:t>“三会两制一课”、主题团日等组织生活落实情况；加强党、团、队衔接，</w:t>
      </w:r>
      <w:r>
        <w:rPr>
          <w:rFonts w:hint="eastAsia" w:ascii="仿宋" w:hAnsi="仿宋" w:eastAsia="仿宋" w:cs="仿宋"/>
          <w:color w:val="000000" w:themeColor="text1"/>
          <w:sz w:val="32"/>
          <w:szCs w:val="32"/>
          <w14:textFill>
            <w14:solidFill>
              <w14:schemeClr w14:val="tx1"/>
            </w14:solidFill>
          </w14:textFill>
        </w:rPr>
        <w:t>履</w:t>
      </w:r>
      <w:r>
        <w:rPr>
          <w:rFonts w:hint="eastAsia" w:ascii="仿宋" w:hAnsi="仿宋" w:eastAsia="仿宋" w:cs="仿宋"/>
          <w:sz w:val="32"/>
          <w:szCs w:val="32"/>
        </w:rPr>
        <w:t>行全团带队职责情况和推优入党制度落实情况；全面从严治团和团干部队伍建设情况。</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eastAsia" w:ascii="仿宋" w:hAnsi="仿宋" w:eastAsia="仿宋" w:cs="仿宋"/>
          <w:sz w:val="32"/>
          <w:szCs w:val="32"/>
        </w:rPr>
      </w:pPr>
      <w:r>
        <w:rPr>
          <w:rFonts w:hint="eastAsia" w:ascii="仿宋" w:hAnsi="仿宋" w:eastAsia="仿宋" w:cs="仿宋"/>
          <w:b/>
          <w:bCs/>
          <w:color w:val="C00000"/>
          <w:sz w:val="32"/>
          <w:szCs w:val="32"/>
          <w:highlight w:val="yellow"/>
        </w:rPr>
        <w:t>（三）代表团员青年向党组织和有关方面反映青年利益诉求和推动落实情况；</w:t>
      </w:r>
      <w:r>
        <w:rPr>
          <w:rFonts w:hint="eastAsia" w:ascii="仿宋" w:hAnsi="仿宋" w:eastAsia="仿宋" w:cs="仿宋"/>
          <w:sz w:val="32"/>
          <w:szCs w:val="32"/>
        </w:rPr>
        <w:t>结合团员青年在学习、工作、生活中的现实需求开展服务和活动情况；整合资源帮扶团员青年特别是困难团员青年情况；团员青年对团组织的获得感等。</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eastAsia" w:ascii="仿宋" w:hAnsi="仿宋" w:eastAsia="仿宋" w:cs="仿宋"/>
          <w:sz w:val="32"/>
          <w:szCs w:val="32"/>
          <w:lang w:eastAsia="zh-CN"/>
        </w:rPr>
      </w:pPr>
      <w:r>
        <w:rPr>
          <w:rFonts w:hint="eastAsia" w:ascii="仿宋" w:hAnsi="仿宋" w:eastAsia="仿宋" w:cs="仿宋"/>
          <w:b/>
          <w:bCs/>
          <w:color w:val="C00000"/>
          <w:sz w:val="32"/>
          <w:szCs w:val="32"/>
          <w:highlight w:val="yellow"/>
        </w:rPr>
        <w:t>（四）组织团员青年围绕国家重大战略、</w:t>
      </w:r>
      <w:r>
        <w:rPr>
          <w:rFonts w:hint="eastAsia" w:ascii="仿宋" w:hAnsi="仿宋" w:eastAsia="仿宋" w:cs="仿宋"/>
          <w:b/>
          <w:bCs/>
          <w:color w:val="C00000"/>
          <w:sz w:val="32"/>
          <w:szCs w:val="32"/>
          <w:highlight w:val="yellow"/>
          <w:lang w:val="en-US" w:eastAsia="zh-CN"/>
        </w:rPr>
        <w:t>我校</w:t>
      </w:r>
      <w:r>
        <w:rPr>
          <w:rFonts w:hint="eastAsia" w:ascii="仿宋" w:hAnsi="仿宋" w:eastAsia="仿宋" w:cs="仿宋"/>
          <w:b/>
          <w:bCs/>
          <w:color w:val="C00000"/>
          <w:sz w:val="32"/>
          <w:szCs w:val="32"/>
          <w:highlight w:val="yellow"/>
        </w:rPr>
        <w:t>党的中心任务和“急难险重新”工作</w:t>
      </w:r>
      <w:r>
        <w:rPr>
          <w:rFonts w:hint="eastAsia" w:ascii="仿宋" w:hAnsi="仿宋" w:eastAsia="仿宋" w:cs="仿宋"/>
          <w:sz w:val="32"/>
          <w:szCs w:val="32"/>
        </w:rPr>
        <w:t>，开展创先争优，发挥生力军和突击队作用情况；组织团员青年开展社会实践、志愿服务等情况；吸纳、培养、推荐青年人才情况；党组织对团组织的工作评价情况等</w:t>
      </w:r>
      <w:r>
        <w:rPr>
          <w:rFonts w:hint="eastAsia" w:ascii="仿宋" w:hAnsi="仿宋" w:eastAsia="仿宋" w:cs="仿宋"/>
          <w:sz w:val="32"/>
          <w:szCs w:val="32"/>
          <w:lang w:eastAsia="zh-CN"/>
        </w:rPr>
        <w:t>。</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7A"/>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5C1DE7"/>
    <w:rsid w:val="695C1D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2021-01-30T06:38:00Z</dcterms:created>
  <dc:creator>憨憨</dc:creator>
  <cp:lastModifiedBy>憨憨</cp:lastModifiedBy>
  <dcterms:modified xsi:type="dcterms:W3CDTF">2021-01-30T07:13:04Z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